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83" w:rsidRDefault="00604C41" w:rsidP="0029542B">
      <w:pPr>
        <w:rPr>
          <w:rFonts w:ascii="Cambria" w:hAnsi="Cambria"/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-352425</wp:posOffset>
            </wp:positionV>
            <wp:extent cx="1076325" cy="1394460"/>
            <wp:effectExtent l="0" t="0" r="9525" b="0"/>
            <wp:wrapNone/>
            <wp:docPr id="2" name="Picture 2" descr="Z:\Comms and Marketing\Logos\GCADV Logo w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mms and Marketing\Logos\GCADV Logo w Na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83" w:rsidRDefault="00CB1983" w:rsidP="0029542B">
      <w:pPr>
        <w:rPr>
          <w:rFonts w:ascii="Cambria" w:hAnsi="Cambria"/>
          <w:b/>
          <w:sz w:val="28"/>
          <w:szCs w:val="22"/>
        </w:rPr>
      </w:pPr>
    </w:p>
    <w:p w:rsidR="00CB1983" w:rsidRDefault="00CB1983" w:rsidP="0029542B">
      <w:pPr>
        <w:rPr>
          <w:rFonts w:ascii="Cambria" w:hAnsi="Cambria"/>
          <w:b/>
          <w:sz w:val="28"/>
          <w:szCs w:val="22"/>
        </w:rPr>
      </w:pPr>
    </w:p>
    <w:p w:rsidR="0029542B" w:rsidRDefault="0029542B" w:rsidP="0029542B">
      <w:pPr>
        <w:rPr>
          <w:rFonts w:ascii="Cambria" w:hAnsi="Cambria"/>
          <w:b/>
          <w:sz w:val="28"/>
          <w:szCs w:val="22"/>
        </w:rPr>
      </w:pPr>
    </w:p>
    <w:p w:rsidR="00EA514A" w:rsidRPr="008C7B20" w:rsidRDefault="00EA514A" w:rsidP="00576694">
      <w:pPr>
        <w:jc w:val="center"/>
        <w:rPr>
          <w:rFonts w:ascii="Cambria" w:hAnsi="Cambria"/>
          <w:b/>
          <w:sz w:val="28"/>
          <w:szCs w:val="22"/>
        </w:rPr>
      </w:pPr>
      <w:r w:rsidRPr="008C7B20">
        <w:rPr>
          <w:rFonts w:ascii="Cambria" w:hAnsi="Cambria"/>
          <w:b/>
          <w:sz w:val="28"/>
          <w:szCs w:val="22"/>
        </w:rPr>
        <w:t>Defining Underserved, Un-served &amp; Inadequately Served</w:t>
      </w:r>
    </w:p>
    <w:p w:rsidR="00EA514A" w:rsidRPr="008C7B20" w:rsidRDefault="00EA514A" w:rsidP="0029542B">
      <w:pPr>
        <w:rPr>
          <w:rFonts w:ascii="Cambria" w:hAnsi="Cambria"/>
          <w:b/>
          <w:sz w:val="24"/>
          <w:szCs w:val="22"/>
        </w:rPr>
      </w:pPr>
      <w:r>
        <w:rPr>
          <w:rFonts w:ascii="Cambria" w:hAnsi="Cambria"/>
          <w:sz w:val="24"/>
          <w:szCs w:val="22"/>
        </w:rPr>
        <w:t>Underserved, un-served and inadequately served “p</w:t>
      </w:r>
      <w:r w:rsidRPr="008C7B20">
        <w:rPr>
          <w:rFonts w:ascii="Cambria" w:hAnsi="Cambria"/>
          <w:sz w:val="24"/>
          <w:szCs w:val="22"/>
        </w:rPr>
        <w:t xml:space="preserve">opulations" or communities share an identity and a state of "being” </w:t>
      </w:r>
      <w:r>
        <w:rPr>
          <w:rFonts w:ascii="Cambria" w:hAnsi="Cambria"/>
          <w:sz w:val="24"/>
          <w:szCs w:val="22"/>
        </w:rPr>
        <w:t xml:space="preserve">and face service challenges </w:t>
      </w:r>
      <w:r w:rsidRPr="008C7B20">
        <w:rPr>
          <w:rFonts w:ascii="Cambria" w:hAnsi="Cambria"/>
          <w:sz w:val="24"/>
          <w:szCs w:val="22"/>
        </w:rPr>
        <w:t xml:space="preserve">due to historical or </w:t>
      </w:r>
      <w:r>
        <w:rPr>
          <w:rFonts w:ascii="Cambria" w:hAnsi="Cambria"/>
          <w:sz w:val="24"/>
          <w:szCs w:val="22"/>
        </w:rPr>
        <w:t>ongoing</w:t>
      </w:r>
      <w:r w:rsidRPr="008C7B20">
        <w:rPr>
          <w:rFonts w:ascii="Cambria" w:hAnsi="Cambria"/>
          <w:sz w:val="24"/>
          <w:szCs w:val="22"/>
        </w:rPr>
        <w:t xml:space="preserve"> systemic and societal or community-based barriers based on:</w:t>
      </w:r>
    </w:p>
    <w:tbl>
      <w:tblPr>
        <w:tblW w:w="1029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4"/>
        <w:gridCol w:w="2363"/>
        <w:gridCol w:w="2496"/>
        <w:gridCol w:w="2957"/>
      </w:tblGrid>
      <w:tr w:rsidR="00EA514A" w:rsidRPr="00811CDC">
        <w:trPr>
          <w:trHeight w:val="528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Race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Ethnicity</w:t>
            </w:r>
          </w:p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Immigration Status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Sovereignty/Indigenous Status</w:t>
            </w:r>
          </w:p>
        </w:tc>
      </w:tr>
      <w:tr w:rsidR="00EA514A" w:rsidRPr="00811CDC">
        <w:trPr>
          <w:trHeight w:val="720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Sexual orientation/Gender Identity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Cultural, language and literacy barriers</w:t>
            </w:r>
          </w:p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Geographic location (where it creates a barrier)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Faith, spirituality or religious identity</w:t>
            </w:r>
          </w:p>
        </w:tc>
      </w:tr>
      <w:tr w:rsidR="00EA514A" w:rsidRPr="00811CDC">
        <w:trPr>
          <w:trHeight w:val="720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>
              <w:rPr>
                <w:rFonts w:ascii="Cambria" w:hAnsi="Cambria"/>
                <w:b/>
                <w:sz w:val="24"/>
                <w:szCs w:val="22"/>
              </w:rPr>
              <w:t xml:space="preserve">Age: </w:t>
            </w:r>
            <w:r w:rsidRPr="008C7B20">
              <w:rPr>
                <w:rFonts w:ascii="Cambria" w:hAnsi="Cambria"/>
                <w:b/>
                <w:sz w:val="24"/>
                <w:szCs w:val="22"/>
              </w:rPr>
              <w:t>Youth and children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>
              <w:rPr>
                <w:rFonts w:ascii="Cambria" w:hAnsi="Cambria"/>
                <w:b/>
                <w:sz w:val="24"/>
                <w:szCs w:val="22"/>
              </w:rPr>
              <w:t xml:space="preserve">Age: </w:t>
            </w:r>
            <w:r w:rsidRPr="008C7B20">
              <w:rPr>
                <w:rFonts w:ascii="Cambria" w:hAnsi="Cambria"/>
                <w:b/>
                <w:sz w:val="24"/>
                <w:szCs w:val="22"/>
              </w:rPr>
              <w:t>Adults in later life</w:t>
            </w:r>
          </w:p>
        </w:tc>
        <w:tc>
          <w:tcPr>
            <w:tcW w:w="2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Mental disabilities or other mental health needs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14A" w:rsidRPr="008C7B20" w:rsidRDefault="00EA514A" w:rsidP="0029542B">
            <w:pPr>
              <w:rPr>
                <w:rFonts w:ascii="Cambria" w:hAnsi="Cambria"/>
                <w:sz w:val="24"/>
                <w:szCs w:val="22"/>
              </w:rPr>
            </w:pPr>
            <w:r w:rsidRPr="008C7B20">
              <w:rPr>
                <w:rFonts w:ascii="Cambria" w:hAnsi="Cambria"/>
                <w:b/>
                <w:sz w:val="24"/>
                <w:szCs w:val="22"/>
              </w:rPr>
              <w:t>Physical, cognitive or sensory disability</w:t>
            </w:r>
          </w:p>
        </w:tc>
      </w:tr>
    </w:tbl>
    <w:p w:rsidR="00EA514A" w:rsidRPr="008C7B20" w:rsidRDefault="00EA514A" w:rsidP="0029542B">
      <w:pPr>
        <w:rPr>
          <w:rFonts w:ascii="Cambria" w:hAnsi="Cambria"/>
          <w:sz w:val="2"/>
          <w:szCs w:val="22"/>
        </w:rPr>
      </w:pPr>
    </w:p>
    <w:p w:rsidR="00CB1983" w:rsidRDefault="00EA514A" w:rsidP="0029542B">
      <w:pPr>
        <w:rPr>
          <w:rFonts w:ascii="Cambria" w:hAnsi="Cambria"/>
          <w:b/>
          <w:i/>
          <w:iCs/>
          <w:sz w:val="24"/>
          <w:szCs w:val="22"/>
        </w:rPr>
      </w:pPr>
      <w:r w:rsidRPr="008C7B20">
        <w:rPr>
          <w:rFonts w:ascii="Cambria" w:hAnsi="Cambria"/>
          <w:sz w:val="24"/>
          <w:szCs w:val="22"/>
        </w:rPr>
        <w:t>Expanding and enhancing our understanding and approach to include</w:t>
      </w:r>
      <w:r>
        <w:rPr>
          <w:rFonts w:ascii="Cambria" w:hAnsi="Cambria"/>
          <w:sz w:val="24"/>
          <w:szCs w:val="22"/>
        </w:rPr>
        <w:t xml:space="preserve"> this</w:t>
      </w:r>
      <w:r w:rsidRPr="008C7B20">
        <w:rPr>
          <w:rFonts w:ascii="Cambria" w:hAnsi="Cambria"/>
          <w:sz w:val="24"/>
          <w:szCs w:val="22"/>
        </w:rPr>
        <w:t xml:space="preserve"> three-tier definition</w:t>
      </w:r>
      <w:r>
        <w:rPr>
          <w:rFonts w:ascii="Cambria" w:hAnsi="Cambria"/>
          <w:sz w:val="24"/>
          <w:szCs w:val="22"/>
        </w:rPr>
        <w:t xml:space="preserve"> of u</w:t>
      </w:r>
      <w:r w:rsidRPr="008C7B20">
        <w:rPr>
          <w:rFonts w:ascii="Cambria" w:hAnsi="Cambria"/>
          <w:sz w:val="24"/>
          <w:szCs w:val="22"/>
        </w:rPr>
        <w:t>nderse</w:t>
      </w:r>
      <w:r>
        <w:rPr>
          <w:rFonts w:ascii="Cambria" w:hAnsi="Cambria"/>
          <w:sz w:val="24"/>
          <w:szCs w:val="22"/>
        </w:rPr>
        <w:t>rved, un-served &amp; i</w:t>
      </w:r>
      <w:r w:rsidRPr="008C7B20">
        <w:rPr>
          <w:rFonts w:ascii="Cambria" w:hAnsi="Cambria"/>
          <w:sz w:val="24"/>
          <w:szCs w:val="22"/>
        </w:rPr>
        <w:t xml:space="preserve">nadequately served </w:t>
      </w:r>
      <w:r>
        <w:rPr>
          <w:rFonts w:ascii="Cambria" w:hAnsi="Cambria"/>
          <w:sz w:val="24"/>
          <w:szCs w:val="22"/>
        </w:rPr>
        <w:t>will enable us to</w:t>
      </w:r>
      <w:r w:rsidRPr="008C7B20">
        <w:rPr>
          <w:rFonts w:ascii="Cambria" w:hAnsi="Cambria"/>
          <w:sz w:val="24"/>
          <w:szCs w:val="22"/>
        </w:rPr>
        <w:t xml:space="preserve"> include a</w:t>
      </w:r>
      <w:r w:rsidRPr="008C7B20">
        <w:rPr>
          <w:rFonts w:ascii="Cambria" w:hAnsi="Cambria"/>
          <w:b/>
          <w:i/>
          <w:iCs/>
          <w:sz w:val="24"/>
          <w:szCs w:val="22"/>
        </w:rPr>
        <w:t xml:space="preserve"> spectrum of needs.</w:t>
      </w:r>
    </w:p>
    <w:p w:rsidR="00EA514A" w:rsidRPr="008C7B20" w:rsidDel="00E365C1" w:rsidRDefault="00EA514A" w:rsidP="0029542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Cambria" w:eastAsia="Times New Roman" w:hAnsi="Cambria"/>
          <w:b/>
          <w:bCs w:val="0"/>
          <w:sz w:val="24"/>
          <w:szCs w:val="22"/>
        </w:rPr>
      </w:pPr>
      <w:r w:rsidRPr="008C7B20">
        <w:rPr>
          <w:rFonts w:ascii="Cambria" w:eastAsia="Times New Roman" w:hAnsi="Cambria"/>
          <w:b/>
          <w:bCs w:val="0"/>
          <w:sz w:val="24"/>
          <w:szCs w:val="22"/>
        </w:rPr>
        <w:t xml:space="preserve">Unserved </w:t>
      </w:r>
      <w:r w:rsidRPr="008C7B20">
        <w:rPr>
          <w:rFonts w:ascii="Cambria" w:eastAsia="Times New Roman" w:hAnsi="Cambria"/>
          <w:b/>
          <w:bCs w:val="0"/>
          <w:sz w:val="24"/>
          <w:szCs w:val="22"/>
        </w:rPr>
        <w:tab/>
      </w:r>
    </w:p>
    <w:p w:rsidR="00EA514A" w:rsidRPr="008C7B20" w:rsidDel="00E365C1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 w:rsidRPr="008C7B20">
        <w:rPr>
          <w:rFonts w:ascii="Cambria" w:eastAsia="Times New Roman" w:hAnsi="Cambria"/>
          <w:bCs w:val="0"/>
          <w:sz w:val="24"/>
          <w:szCs w:val="22"/>
        </w:rPr>
        <w:t xml:space="preserve">No services available </w:t>
      </w:r>
    </w:p>
    <w:p w:rsidR="00EA514A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 w:rsidRPr="008C7B20">
        <w:rPr>
          <w:rFonts w:ascii="Cambria" w:eastAsia="Times New Roman" w:hAnsi="Cambria"/>
          <w:bCs w:val="0"/>
          <w:sz w:val="24"/>
          <w:szCs w:val="22"/>
        </w:rPr>
        <w:t xml:space="preserve">Severe isolation </w:t>
      </w:r>
    </w:p>
    <w:p w:rsidR="00EA514A" w:rsidRPr="008C7B20" w:rsidRDefault="00EA514A" w:rsidP="0029542B">
      <w:pPr>
        <w:spacing w:after="0" w:line="240" w:lineRule="auto"/>
        <w:contextualSpacing/>
        <w:rPr>
          <w:rFonts w:ascii="Cambria" w:eastAsia="Times New Roman" w:hAnsi="Cambria"/>
          <w:bCs w:val="0"/>
          <w:sz w:val="24"/>
          <w:szCs w:val="22"/>
        </w:rPr>
      </w:pPr>
    </w:p>
    <w:p w:rsidR="00EA514A" w:rsidRPr="008C7B20" w:rsidDel="00E365C1" w:rsidRDefault="00EA514A" w:rsidP="0029542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Cambria" w:eastAsia="Times New Roman" w:hAnsi="Cambria"/>
          <w:b/>
          <w:bCs w:val="0"/>
          <w:sz w:val="24"/>
          <w:szCs w:val="22"/>
        </w:rPr>
      </w:pPr>
      <w:r w:rsidRPr="008C7B20">
        <w:rPr>
          <w:rFonts w:ascii="Cambria" w:eastAsia="Times New Roman" w:hAnsi="Cambria"/>
          <w:b/>
          <w:bCs w:val="0"/>
          <w:sz w:val="24"/>
          <w:szCs w:val="22"/>
        </w:rPr>
        <w:t xml:space="preserve">Underserved </w:t>
      </w:r>
      <w:r w:rsidRPr="008C7B20">
        <w:rPr>
          <w:rFonts w:ascii="Cambria" w:eastAsia="Times New Roman" w:hAnsi="Cambria"/>
          <w:bCs w:val="0"/>
          <w:sz w:val="24"/>
          <w:szCs w:val="22"/>
        </w:rPr>
        <w:tab/>
      </w:r>
    </w:p>
    <w:p w:rsidR="00EA514A" w:rsidRPr="008C7B20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 w:rsidRPr="008C7B20">
        <w:rPr>
          <w:rFonts w:ascii="Cambria" w:eastAsia="Times New Roman" w:hAnsi="Cambria"/>
          <w:bCs w:val="0"/>
          <w:sz w:val="24"/>
          <w:szCs w:val="22"/>
        </w:rPr>
        <w:t xml:space="preserve">Limited access </w:t>
      </w:r>
    </w:p>
    <w:p w:rsidR="00EA514A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>
        <w:rPr>
          <w:rFonts w:ascii="Cambria" w:eastAsia="Times New Roman" w:hAnsi="Cambria"/>
          <w:bCs w:val="0"/>
          <w:sz w:val="24"/>
          <w:szCs w:val="22"/>
        </w:rPr>
        <w:t>Moderate i</w:t>
      </w:r>
      <w:r w:rsidRPr="008C7B20">
        <w:rPr>
          <w:rFonts w:ascii="Cambria" w:eastAsia="Times New Roman" w:hAnsi="Cambria"/>
          <w:bCs w:val="0"/>
          <w:sz w:val="24"/>
          <w:szCs w:val="22"/>
        </w:rPr>
        <w:t xml:space="preserve">solation </w:t>
      </w:r>
    </w:p>
    <w:p w:rsidR="00EA514A" w:rsidRPr="008C7B20" w:rsidRDefault="00EA514A" w:rsidP="0029542B">
      <w:pPr>
        <w:spacing w:after="0" w:line="240" w:lineRule="auto"/>
        <w:rPr>
          <w:rFonts w:ascii="Cambria" w:eastAsia="Times New Roman" w:hAnsi="Cambria"/>
          <w:bCs w:val="0"/>
          <w:sz w:val="24"/>
          <w:szCs w:val="22"/>
        </w:rPr>
      </w:pPr>
    </w:p>
    <w:p w:rsidR="00EA514A" w:rsidRPr="008C7B20" w:rsidRDefault="00EA514A" w:rsidP="0029542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Cambria" w:eastAsia="Times New Roman" w:hAnsi="Cambria"/>
          <w:b/>
          <w:bCs w:val="0"/>
          <w:sz w:val="24"/>
          <w:szCs w:val="22"/>
        </w:rPr>
      </w:pPr>
      <w:r w:rsidRPr="008C7B20">
        <w:rPr>
          <w:rFonts w:ascii="Cambria" w:eastAsia="Times New Roman" w:hAnsi="Cambria"/>
          <w:b/>
          <w:bCs w:val="0"/>
          <w:sz w:val="24"/>
          <w:szCs w:val="22"/>
        </w:rPr>
        <w:t xml:space="preserve">Inadequately served </w:t>
      </w:r>
    </w:p>
    <w:p w:rsidR="00EA514A" w:rsidRPr="008C7B20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 w:rsidRPr="008C7B20">
        <w:rPr>
          <w:rFonts w:ascii="Cambria" w:eastAsia="Times New Roman" w:hAnsi="Cambria"/>
          <w:bCs w:val="0"/>
          <w:sz w:val="24"/>
          <w:szCs w:val="22"/>
        </w:rPr>
        <w:t xml:space="preserve">Over-represented </w:t>
      </w:r>
    </w:p>
    <w:p w:rsidR="00EA514A" w:rsidRPr="008C7B20" w:rsidRDefault="00EA514A" w:rsidP="0029542B">
      <w:pPr>
        <w:numPr>
          <w:ilvl w:val="1"/>
          <w:numId w:val="2"/>
        </w:numPr>
        <w:spacing w:after="0" w:line="240" w:lineRule="auto"/>
        <w:ind w:left="360" w:firstLine="0"/>
        <w:contextualSpacing/>
        <w:rPr>
          <w:rFonts w:ascii="Cambria" w:eastAsia="Times New Roman" w:hAnsi="Cambria"/>
          <w:bCs w:val="0"/>
          <w:sz w:val="24"/>
          <w:szCs w:val="22"/>
        </w:rPr>
      </w:pPr>
      <w:r>
        <w:rPr>
          <w:rFonts w:ascii="Cambria" w:eastAsia="Times New Roman" w:hAnsi="Cambria"/>
          <w:bCs w:val="0"/>
          <w:sz w:val="24"/>
          <w:szCs w:val="22"/>
        </w:rPr>
        <w:t>Access but limited quality</w:t>
      </w:r>
    </w:p>
    <w:p w:rsidR="00EA514A" w:rsidRPr="00BA70F0" w:rsidRDefault="00EA514A" w:rsidP="0029542B">
      <w:pPr>
        <w:jc w:val="center"/>
        <w:rPr>
          <w:rFonts w:ascii="Cambria" w:hAnsi="Cambria"/>
          <w:sz w:val="16"/>
        </w:rPr>
      </w:pPr>
    </w:p>
    <w:p w:rsidR="00EA514A" w:rsidRPr="005F01D5" w:rsidRDefault="00CB1983" w:rsidP="0029542B">
      <w:pPr>
        <w:spacing w:after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  <w:r w:rsidR="00EA514A" w:rsidRPr="005F01D5">
        <w:rPr>
          <w:rFonts w:ascii="Cambria" w:hAnsi="Cambria"/>
          <w:b/>
          <w:sz w:val="24"/>
          <w:szCs w:val="24"/>
        </w:rPr>
        <w:lastRenderedPageBreak/>
        <w:t>Applying the Three-Tier definitions to the populations</w:t>
      </w:r>
      <w:r>
        <w:rPr>
          <w:rFonts w:ascii="Cambria" w:hAnsi="Cambria"/>
          <w:b/>
          <w:sz w:val="24"/>
          <w:szCs w:val="24"/>
        </w:rPr>
        <w:t xml:space="preserve"> in your</w:t>
      </w:r>
    </w:p>
    <w:p w:rsidR="00EA514A" w:rsidRPr="005F01D5" w:rsidRDefault="00DB3021" w:rsidP="0029542B">
      <w:pPr>
        <w:spacing w:after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State, district, </w:t>
      </w:r>
      <w:r w:rsidR="00EA514A" w:rsidRPr="005F01D5">
        <w:rPr>
          <w:rFonts w:ascii="Cambria" w:hAnsi="Cambria"/>
          <w:b/>
          <w:sz w:val="24"/>
          <w:szCs w:val="24"/>
        </w:rPr>
        <w:t>territory</w:t>
      </w:r>
      <w:r>
        <w:rPr>
          <w:rFonts w:ascii="Cambria" w:hAnsi="Cambria"/>
          <w:b/>
          <w:sz w:val="24"/>
          <w:szCs w:val="24"/>
        </w:rPr>
        <w:t xml:space="preserve">, or </w:t>
      </w:r>
      <w:r w:rsidR="00CB1983">
        <w:rPr>
          <w:rFonts w:ascii="Cambria" w:hAnsi="Cambria"/>
          <w:b/>
          <w:sz w:val="24"/>
          <w:szCs w:val="24"/>
        </w:rPr>
        <w:t>organization</w:t>
      </w:r>
    </w:p>
    <w:p w:rsidR="00EA514A" w:rsidRDefault="00EA514A" w:rsidP="0029542B">
      <w:pPr>
        <w:spacing w:after="120"/>
        <w:jc w:val="center"/>
        <w:rPr>
          <w:rFonts w:ascii="Cambria" w:hAnsi="Cambria"/>
          <w:b/>
          <w:sz w:val="24"/>
        </w:rPr>
      </w:pPr>
      <w:r w:rsidRPr="005F01D5">
        <w:rPr>
          <w:rFonts w:ascii="Cambria" w:hAnsi="Cambria"/>
          <w:b/>
          <w:sz w:val="24"/>
        </w:rPr>
        <w:t xml:space="preserve">(Please check one </w:t>
      </w:r>
      <w:r w:rsidR="00EA664E">
        <w:rPr>
          <w:rFonts w:ascii="Cambria" w:hAnsi="Cambria"/>
          <w:b/>
          <w:sz w:val="24"/>
        </w:rPr>
        <w:t>category</w:t>
      </w:r>
      <w:r w:rsidRPr="005F01D5">
        <w:rPr>
          <w:rFonts w:ascii="Cambria" w:hAnsi="Cambria"/>
          <w:b/>
          <w:sz w:val="24"/>
        </w:rPr>
        <w:t xml:space="preserve"> – and only one – for each population)</w:t>
      </w:r>
    </w:p>
    <w:p w:rsidR="0029542B" w:rsidRPr="005F01D5" w:rsidRDefault="0029542B" w:rsidP="0029542B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9"/>
        <w:gridCol w:w="1861"/>
        <w:gridCol w:w="2263"/>
        <w:gridCol w:w="2262"/>
      </w:tblGrid>
      <w:tr w:rsidR="00EA514A" w:rsidRPr="00CF1654" w:rsidTr="0029542B">
        <w:trPr>
          <w:trHeight w:val="440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/>
              <w:rPr>
                <w:rFonts w:ascii="Cambria" w:hAnsi="Cambria"/>
                <w:b/>
                <w:sz w:val="32"/>
                <w:szCs w:val="24"/>
              </w:rPr>
            </w:pPr>
            <w:r w:rsidRPr="008C7B20">
              <w:rPr>
                <w:rFonts w:ascii="Cambria" w:hAnsi="Cambria"/>
                <w:b/>
                <w:sz w:val="32"/>
                <w:szCs w:val="24"/>
              </w:rPr>
              <w:t>POPULATION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/>
              <w:rPr>
                <w:rFonts w:ascii="Cambria" w:hAnsi="Cambria"/>
                <w:b/>
                <w:sz w:val="32"/>
                <w:szCs w:val="24"/>
              </w:rPr>
            </w:pPr>
            <w:r w:rsidRPr="008C7B20">
              <w:rPr>
                <w:rFonts w:ascii="Cambria" w:hAnsi="Cambria"/>
                <w:b/>
                <w:sz w:val="32"/>
                <w:szCs w:val="24"/>
              </w:rPr>
              <w:t>Unserved</w:t>
            </w: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/>
              <w:rPr>
                <w:rFonts w:ascii="Cambria" w:hAnsi="Cambria"/>
                <w:b/>
                <w:sz w:val="32"/>
                <w:szCs w:val="24"/>
              </w:rPr>
            </w:pPr>
            <w:r w:rsidRPr="008C7B20">
              <w:rPr>
                <w:rFonts w:ascii="Cambria" w:hAnsi="Cambria"/>
                <w:b/>
                <w:sz w:val="32"/>
                <w:szCs w:val="24"/>
              </w:rPr>
              <w:t>Underserved</w:t>
            </w: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/>
              <w:rPr>
                <w:rFonts w:ascii="Cambria" w:hAnsi="Cambria"/>
                <w:b/>
                <w:sz w:val="32"/>
                <w:szCs w:val="24"/>
              </w:rPr>
            </w:pPr>
            <w:r w:rsidRPr="008C7B20">
              <w:rPr>
                <w:rFonts w:ascii="Cambria" w:hAnsi="Cambria"/>
                <w:b/>
                <w:sz w:val="32"/>
                <w:szCs w:val="24"/>
              </w:rPr>
              <w:t>Inadequately Served</w:t>
            </w:r>
          </w:p>
        </w:tc>
      </w:tr>
      <w:tr w:rsidR="00EA514A" w:rsidRPr="00CF1654" w:rsidTr="0029542B">
        <w:trPr>
          <w:trHeight w:val="440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A</w:t>
            </w:r>
            <w:r w:rsidR="00604C41">
              <w:rPr>
                <w:rFonts w:ascii="Cambria" w:hAnsi="Cambria"/>
                <w:sz w:val="28"/>
                <w:szCs w:val="24"/>
              </w:rPr>
              <w:t>sian Pacific Islander (A</w:t>
            </w:r>
            <w:r w:rsidRPr="008C7B20">
              <w:rPr>
                <w:rFonts w:ascii="Cambria" w:hAnsi="Cambria"/>
                <w:sz w:val="28"/>
                <w:szCs w:val="24"/>
              </w:rPr>
              <w:t>PI</w:t>
            </w:r>
            <w:r w:rsidR="00604C41">
              <w:rPr>
                <w:rFonts w:ascii="Cambria" w:hAnsi="Cambria"/>
                <w:sz w:val="28"/>
                <w:szCs w:val="24"/>
              </w:rPr>
              <w:t>)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Black</w:t>
            </w:r>
            <w:r w:rsidR="00604C41">
              <w:rPr>
                <w:rFonts w:ascii="Cambria" w:hAnsi="Cambria"/>
                <w:sz w:val="28"/>
                <w:szCs w:val="24"/>
              </w:rPr>
              <w:t>/African American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Disabilities</w:t>
            </w:r>
            <w:r w:rsidR="00604C41">
              <w:rPr>
                <w:rFonts w:ascii="Cambria" w:hAnsi="Cambria"/>
                <w:sz w:val="28"/>
                <w:szCs w:val="24"/>
              </w:rPr>
              <w:t>/Deaf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Immigrant / Refugee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Later life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Latino/ Hispanic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604C41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>
              <w:rPr>
                <w:rFonts w:ascii="Cambria" w:hAnsi="Cambria"/>
                <w:sz w:val="28"/>
                <w:szCs w:val="24"/>
              </w:rPr>
              <w:t>Limited English Proficiency (</w:t>
            </w:r>
            <w:r w:rsidR="00EA514A" w:rsidRPr="008C7B20">
              <w:rPr>
                <w:rFonts w:ascii="Cambria" w:hAnsi="Cambria"/>
                <w:sz w:val="28"/>
                <w:szCs w:val="24"/>
              </w:rPr>
              <w:t>LEP</w:t>
            </w:r>
            <w:r>
              <w:rPr>
                <w:rFonts w:ascii="Cambria" w:hAnsi="Cambria"/>
                <w:sz w:val="28"/>
                <w:szCs w:val="24"/>
              </w:rPr>
              <w:t>)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LGBTQI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Multi-ethnic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 xml:space="preserve">Native 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Rural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Undocumented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EA514A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 w:rsidRPr="008C7B20">
              <w:rPr>
                <w:rFonts w:ascii="Cambria" w:hAnsi="Cambria"/>
                <w:sz w:val="28"/>
                <w:szCs w:val="24"/>
              </w:rPr>
              <w:t>Youth and Teens</w:t>
            </w:r>
          </w:p>
        </w:tc>
        <w:tc>
          <w:tcPr>
            <w:tcW w:w="1861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EA514A" w:rsidRPr="008C7B20" w:rsidRDefault="00EA514A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  <w:tr w:rsidR="00CB1983" w:rsidRPr="00CF1654" w:rsidTr="0029542B">
        <w:trPr>
          <w:trHeight w:val="288"/>
          <w:jc w:val="center"/>
        </w:trPr>
        <w:tc>
          <w:tcPr>
            <w:tcW w:w="3229" w:type="dxa"/>
            <w:noWrap/>
          </w:tcPr>
          <w:p w:rsidR="00CB1983" w:rsidRPr="008C7B20" w:rsidRDefault="00CB1983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  <w:r>
              <w:rPr>
                <w:rFonts w:ascii="Cambria" w:hAnsi="Cambria"/>
                <w:sz w:val="28"/>
                <w:szCs w:val="24"/>
              </w:rPr>
              <w:t>Non-Christian Faith</w:t>
            </w:r>
          </w:p>
        </w:tc>
        <w:tc>
          <w:tcPr>
            <w:tcW w:w="1861" w:type="dxa"/>
            <w:noWrap/>
          </w:tcPr>
          <w:p w:rsidR="00CB1983" w:rsidRPr="008C7B20" w:rsidRDefault="00CB1983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3" w:type="dxa"/>
            <w:noWrap/>
          </w:tcPr>
          <w:p w:rsidR="00CB1983" w:rsidRPr="008C7B20" w:rsidRDefault="00CB1983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2262" w:type="dxa"/>
            <w:noWrap/>
          </w:tcPr>
          <w:p w:rsidR="00CB1983" w:rsidRPr="008C7B20" w:rsidRDefault="00CB1983" w:rsidP="0029542B">
            <w:pPr>
              <w:spacing w:after="0" w:line="360" w:lineRule="auto"/>
              <w:rPr>
                <w:rFonts w:ascii="Cambria" w:hAnsi="Cambria"/>
                <w:sz w:val="28"/>
                <w:szCs w:val="24"/>
              </w:rPr>
            </w:pPr>
          </w:p>
        </w:tc>
      </w:tr>
    </w:tbl>
    <w:p w:rsidR="00576694" w:rsidRDefault="00576694" w:rsidP="0029542B">
      <w:pPr>
        <w:rPr>
          <w:b/>
        </w:rPr>
      </w:pPr>
    </w:p>
    <w:p w:rsidR="00576694" w:rsidRDefault="00576694" w:rsidP="00576694">
      <w:pPr>
        <w:spacing w:after="0" w:line="240" w:lineRule="auto"/>
        <w:rPr>
          <w:b/>
        </w:rPr>
        <w:sectPr w:rsidR="00576694" w:rsidSect="0029542B">
          <w:footerReference w:type="default" r:id="rId8"/>
          <w:pgSz w:w="12240" w:h="15840"/>
          <w:pgMar w:top="1440" w:right="1440" w:bottom="720" w:left="1260" w:header="720" w:footer="720" w:gutter="0"/>
          <w:cols w:space="720"/>
        </w:sectPr>
      </w:pPr>
    </w:p>
    <w:p w:rsidR="00576694" w:rsidRDefault="00576694" w:rsidP="00576694">
      <w:pPr>
        <w:jc w:val="center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lastRenderedPageBreak/>
        <w:t>Action Steps for Reaching 3-Tier Populations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5001"/>
        <w:gridCol w:w="1890"/>
        <w:gridCol w:w="2610"/>
        <w:gridCol w:w="1435"/>
      </w:tblGrid>
      <w:tr w:rsidR="00576694" w:rsidTr="00A24947">
        <w:tc>
          <w:tcPr>
            <w:tcW w:w="2734" w:type="dxa"/>
            <w:shd w:val="clear" w:color="auto" w:fill="BFBFBF" w:themeFill="background1" w:themeFillShade="BF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Goal</w:t>
            </w:r>
          </w:p>
        </w:tc>
        <w:tc>
          <w:tcPr>
            <w:tcW w:w="5001" w:type="dxa"/>
            <w:shd w:val="clear" w:color="auto" w:fill="BFBFBF" w:themeFill="background1" w:themeFillShade="BF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Action Steps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Who?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Resources Needed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Timeline</w:t>
            </w:r>
          </w:p>
        </w:tc>
      </w:tr>
      <w:tr w:rsidR="00576694" w:rsidTr="00A24947">
        <w:trPr>
          <w:trHeight w:hRule="exact" w:val="1728"/>
        </w:trPr>
        <w:tc>
          <w:tcPr>
            <w:tcW w:w="2734" w:type="dxa"/>
            <w:vAlign w:val="center"/>
          </w:tcPr>
          <w:p w:rsidR="00576694" w:rsidRPr="00576694" w:rsidRDefault="00576694" w:rsidP="0057669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Identifying 3-Tier Populations</w:t>
            </w:r>
          </w:p>
        </w:tc>
        <w:tc>
          <w:tcPr>
            <w:tcW w:w="5001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89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61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435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576694" w:rsidTr="00A24947">
        <w:trPr>
          <w:trHeight w:hRule="exact" w:val="1728"/>
        </w:trPr>
        <w:tc>
          <w:tcPr>
            <w:tcW w:w="2734" w:type="dxa"/>
            <w:vAlign w:val="center"/>
          </w:tcPr>
          <w:p w:rsidR="00576694" w:rsidRPr="00576694" w:rsidRDefault="00576694" w:rsidP="0057669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Building Community Partnerships w/ 3-Tier Populations</w:t>
            </w:r>
          </w:p>
        </w:tc>
        <w:tc>
          <w:tcPr>
            <w:tcW w:w="5001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89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61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35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576694" w:rsidTr="00A24947">
        <w:trPr>
          <w:trHeight w:hRule="exact" w:val="1728"/>
        </w:trPr>
        <w:tc>
          <w:tcPr>
            <w:tcW w:w="2734" w:type="dxa"/>
            <w:vAlign w:val="center"/>
          </w:tcPr>
          <w:p w:rsidR="00576694" w:rsidRPr="00576694" w:rsidRDefault="00576694" w:rsidP="0057669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Becoming Stronger Ally to 3-Tier Populations</w:t>
            </w:r>
          </w:p>
        </w:tc>
        <w:tc>
          <w:tcPr>
            <w:tcW w:w="5001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89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61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35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576694" w:rsidTr="00A24947">
        <w:trPr>
          <w:trHeight w:hRule="exact" w:val="1728"/>
        </w:trPr>
        <w:tc>
          <w:tcPr>
            <w:tcW w:w="2734" w:type="dxa"/>
            <w:vAlign w:val="center"/>
          </w:tcPr>
          <w:p w:rsidR="00576694" w:rsidRPr="00576694" w:rsidRDefault="00576694" w:rsidP="0057669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Responding to Barriers to 3-Tier Populations</w:t>
            </w:r>
          </w:p>
        </w:tc>
        <w:tc>
          <w:tcPr>
            <w:tcW w:w="5001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89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61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35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576694" w:rsidTr="00A24947">
        <w:trPr>
          <w:trHeight w:hRule="exact" w:val="1468"/>
        </w:trPr>
        <w:tc>
          <w:tcPr>
            <w:tcW w:w="2734" w:type="dxa"/>
            <w:vAlign w:val="center"/>
          </w:tcPr>
          <w:p w:rsidR="00576694" w:rsidRPr="00576694" w:rsidRDefault="00576694" w:rsidP="0057669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Other Goals</w:t>
            </w:r>
          </w:p>
        </w:tc>
        <w:tc>
          <w:tcPr>
            <w:tcW w:w="5001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89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610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35" w:type="dxa"/>
            <w:vAlign w:val="center"/>
          </w:tcPr>
          <w:p w:rsidR="00576694" w:rsidRDefault="00576694" w:rsidP="00576694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</w:tbl>
    <w:p w:rsidR="00EA514A" w:rsidRDefault="00EA514A" w:rsidP="00576694">
      <w:pPr>
        <w:spacing w:after="0" w:line="240" w:lineRule="auto"/>
        <w:rPr>
          <w:b/>
        </w:rPr>
      </w:pPr>
    </w:p>
    <w:sectPr w:rsidR="00EA514A" w:rsidSect="00576694">
      <w:pgSz w:w="15840" w:h="12240" w:orient="landscape"/>
      <w:pgMar w:top="990" w:right="1440" w:bottom="99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78" w:rsidRDefault="00326978" w:rsidP="005E0B68">
      <w:pPr>
        <w:spacing w:after="0" w:line="240" w:lineRule="auto"/>
      </w:pPr>
      <w:r>
        <w:separator/>
      </w:r>
    </w:p>
  </w:endnote>
  <w:endnote w:type="continuationSeparator" w:id="0">
    <w:p w:rsidR="00326978" w:rsidRDefault="00326978" w:rsidP="005E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68" w:rsidRDefault="00CB1983" w:rsidP="005E0B68">
    <w:pPr>
      <w:pStyle w:val="Footer"/>
      <w:tabs>
        <w:tab w:val="clear" w:pos="4320"/>
        <w:tab w:val="clear" w:pos="8640"/>
        <w:tab w:val="left" w:pos="3700"/>
      </w:tabs>
    </w:pPr>
    <w:r>
      <w:t xml:space="preserve">Adapted with permission from Women of Color Network (WOCN) </w:t>
    </w:r>
    <w:hyperlink r:id="rId1" w:history="1">
      <w:r w:rsidRPr="00F16913">
        <w:rPr>
          <w:rStyle w:val="Hyperlink"/>
        </w:rPr>
        <w:t>www.wocninc.org</w:t>
      </w:r>
    </w:hyperlink>
    <w:r>
      <w:t xml:space="preserve"> </w:t>
    </w:r>
    <w:r w:rsidR="005E0B6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78" w:rsidRDefault="00326978" w:rsidP="005E0B68">
      <w:pPr>
        <w:spacing w:after="0" w:line="240" w:lineRule="auto"/>
      </w:pPr>
      <w:r>
        <w:separator/>
      </w:r>
    </w:p>
  </w:footnote>
  <w:footnote w:type="continuationSeparator" w:id="0">
    <w:p w:rsidR="00326978" w:rsidRDefault="00326978" w:rsidP="005E0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274"/>
    <w:multiLevelType w:val="hybridMultilevel"/>
    <w:tmpl w:val="C62888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05326"/>
    <w:multiLevelType w:val="hybridMultilevel"/>
    <w:tmpl w:val="3200A45C"/>
    <w:lvl w:ilvl="0" w:tplc="A0EE6B5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2D4"/>
    <w:multiLevelType w:val="hybridMultilevel"/>
    <w:tmpl w:val="CF18773C"/>
    <w:lvl w:ilvl="0" w:tplc="A0EE6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E7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C6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8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6F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78F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A1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C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0005D6"/>
    <w:multiLevelType w:val="hybridMultilevel"/>
    <w:tmpl w:val="2D72C9D6"/>
    <w:lvl w:ilvl="0" w:tplc="A0EE6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CE9C2">
      <w:start w:val="10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E7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C6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8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6F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78F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A1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C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20"/>
    <w:rsid w:val="0029542B"/>
    <w:rsid w:val="00326978"/>
    <w:rsid w:val="003B59A8"/>
    <w:rsid w:val="00576694"/>
    <w:rsid w:val="005E0B68"/>
    <w:rsid w:val="00604C41"/>
    <w:rsid w:val="008C7B20"/>
    <w:rsid w:val="00A24947"/>
    <w:rsid w:val="00C61E5B"/>
    <w:rsid w:val="00CB1983"/>
    <w:rsid w:val="00CB32C3"/>
    <w:rsid w:val="00D21023"/>
    <w:rsid w:val="00DB3021"/>
    <w:rsid w:val="00EA514A"/>
    <w:rsid w:val="00EA66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96C1391F-8ED7-4333-9819-7A893414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B20"/>
    <w:pPr>
      <w:spacing w:after="200" w:line="276" w:lineRule="auto"/>
    </w:pPr>
    <w:rPr>
      <w:rFonts w:ascii="Palatino Linotype" w:eastAsia="Calibri" w:hAnsi="Palatino Linotype"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B20"/>
    <w:rPr>
      <w:rFonts w:ascii="Palatino Linotype" w:eastAsia="Calibri" w:hAnsi="Palatino Linotype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B6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E0B68"/>
    <w:rPr>
      <w:rFonts w:ascii="Palatino Linotype" w:eastAsia="Calibri" w:hAnsi="Palatino Linotype"/>
      <w:bCs/>
    </w:rPr>
  </w:style>
  <w:style w:type="paragraph" w:styleId="Footer">
    <w:name w:val="footer"/>
    <w:basedOn w:val="Normal"/>
    <w:link w:val="FooterChar"/>
    <w:uiPriority w:val="99"/>
    <w:unhideWhenUsed/>
    <w:rsid w:val="005E0B6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0B68"/>
    <w:rPr>
      <w:rFonts w:ascii="Palatino Linotype" w:eastAsia="Calibri" w:hAnsi="Palatino Linotype"/>
      <w:bCs/>
    </w:rPr>
  </w:style>
  <w:style w:type="character" w:styleId="Hyperlink">
    <w:name w:val="Hyperlink"/>
    <w:basedOn w:val="DefaultParagraphFont"/>
    <w:uiPriority w:val="99"/>
    <w:unhideWhenUsed/>
    <w:rsid w:val="00CB19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6694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cn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NRCDV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 Shah</dc:creator>
  <cp:keywords/>
  <cp:lastModifiedBy>Christy Showalter</cp:lastModifiedBy>
  <cp:revision>6</cp:revision>
  <dcterms:created xsi:type="dcterms:W3CDTF">2016-03-17T17:31:00Z</dcterms:created>
  <dcterms:modified xsi:type="dcterms:W3CDTF">2016-03-17T18:40:00Z</dcterms:modified>
</cp:coreProperties>
</file>